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jc w:val="center"/>
        <w:spacing w:line="360" w:lineRule="auto"/>
        <w:shd w:val="clear" w:color="auto" w:fill="f9f8ef"/>
        <w:rPr>
          <w:rStyle w:val="820"/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Программа курса «Финансовая грамотность»</w:t>
      </w:r>
      <w:r>
        <w:rPr>
          <w:b/>
          <w:bCs/>
          <w:color w:val="auto"/>
          <w:sz w:val="36"/>
          <w:szCs w:val="36"/>
        </w:rPr>
      </w:r>
    </w:p>
    <w:p>
      <w:pPr>
        <w:pStyle w:val="819"/>
        <w:jc w:val="center"/>
        <w:spacing w:line="360" w:lineRule="auto"/>
        <w:shd w:val="clear" w:color="auto" w:fill="f9f8ef"/>
        <w:rPr>
          <w:rStyle w:val="820"/>
          <w:b/>
          <w:color w:val="auto"/>
          <w:sz w:val="28"/>
          <w:szCs w:val="28"/>
        </w:rPr>
      </w:pPr>
      <w:r>
        <w:rPr>
          <w:rStyle w:val="820"/>
          <w:b/>
          <w:color w:val="auto"/>
          <w:sz w:val="28"/>
          <w:szCs w:val="28"/>
        </w:rPr>
        <w:t xml:space="preserve">ПОЯСНИТЕЛЬНАЯ ЗАПИСКА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0"/>
          <w:color w:val="auto"/>
        </w:rPr>
        <w:t xml:space="preserve">Программа </w:t>
      </w:r>
      <w:r>
        <w:rPr>
          <w:rStyle w:val="820"/>
          <w:color w:val="auto"/>
        </w:rPr>
        <w:t xml:space="preserve">факультативного </w:t>
      </w:r>
      <w:r>
        <w:rPr>
          <w:rStyle w:val="820"/>
          <w:color w:val="auto"/>
        </w:rPr>
        <w:t xml:space="preserve">курса </w:t>
      </w:r>
      <w:r>
        <w:rPr>
          <w:rStyle w:val="820"/>
          <w:color w:val="auto"/>
        </w:rPr>
        <w:t xml:space="preserve">по </w:t>
      </w:r>
      <w:r>
        <w:rPr>
          <w:rStyle w:val="820"/>
          <w:color w:val="auto"/>
        </w:rPr>
        <w:t xml:space="preserve">«Финансов</w:t>
      </w:r>
      <w:r>
        <w:rPr>
          <w:rStyle w:val="820"/>
          <w:color w:val="auto"/>
        </w:rPr>
        <w:t xml:space="preserve">ой грамотности» для учащихся 10</w:t>
      </w:r>
      <w:r>
        <w:rPr>
          <w:rStyle w:val="820"/>
          <w:color w:val="auto"/>
        </w:rPr>
        <w:t xml:space="preserve">-х классов. Программа рассчитана на </w:t>
      </w:r>
      <w:r>
        <w:rPr>
          <w:rStyle w:val="820"/>
          <w:color w:val="auto"/>
        </w:rPr>
        <w:t xml:space="preserve">17 часов.</w:t>
      </w:r>
      <w:r>
        <w:rPr>
          <w:rStyle w:val="820"/>
          <w:color w:val="auto"/>
        </w:rPr>
        <w:t xml:space="preserve"> </w:t>
      </w:r>
      <w:r>
        <w:rPr>
          <w:rStyle w:val="820"/>
          <w:color w:val="auto"/>
        </w:rPr>
        <w:t xml:space="preserve">Данный курс </w:t>
      </w:r>
      <w:r>
        <w:rPr>
          <w:rStyle w:val="817"/>
          <w:color w:val="auto"/>
        </w:rPr>
        <w:t xml:space="preserve">способс</w:t>
      </w:r>
      <w:r>
        <w:rPr>
          <w:rStyle w:val="817"/>
          <w:color w:val="auto"/>
        </w:rPr>
        <w:t xml:space="preserve">тву</w:t>
      </w:r>
      <w:r>
        <w:rPr>
          <w:rStyle w:val="817"/>
          <w:color w:val="auto"/>
        </w:rPr>
        <w:t xml:space="preserve">ет</w:t>
      </w:r>
      <w:r>
        <w:rPr>
          <w:rStyle w:val="817"/>
          <w:color w:val="auto"/>
        </w:rPr>
        <w:t xml:space="preserve">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(ФГОС СОО).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Актуальность программы продиктована развитием финансовой системы и появление широкого спектра новых сложных финансовых продуктов и услуг, которые ставят перед гражданами задачи, к их решению они часто не готовы. 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</w:t>
      </w:r>
      <w:r>
        <w:rPr>
          <w:rStyle w:val="817"/>
          <w:color w:val="auto"/>
        </w:rPr>
        <w:t xml:space="preserve"> чем 5-10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Сегодня ребёнок готов учиться самому современному и необходимому. Учиться сам и учить своих родителей. Научив ребёнка азам финансовой грамотности, мы действительно сделаем первый шаг к массовому финансовому образованию.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Обучение основам финансовой грамотности в школе является актуальным, так как создает условия для развития личности подростка, мотивации к обучению, для фо</w:t>
      </w:r>
      <w:r>
        <w:rPr>
          <w:rStyle w:val="817"/>
          <w:color w:val="auto"/>
        </w:rPr>
        <w:t xml:space="preserve">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 </w:t>
        <w:tab/>
      </w:r>
      <w:r>
        <w:rPr>
          <w:rStyle w:val="817"/>
          <w:color w:val="auto"/>
        </w:rPr>
        <w:t xml:space="preserve">Обеспечивая выполнение Федеральных государственных обра</w:t>
      </w:r>
      <w:r>
        <w:rPr>
          <w:rStyle w:val="817"/>
          <w:color w:val="auto"/>
        </w:rPr>
        <w:t xml:space="preserve">зовательных стандартов нового поколения и доступность качественного образования для учащихся всех категорий, школа создаёт условия для получения дополнительного экономического образования, в том числе его прикладных аспектов - финансовой грамотности, основ</w:t>
      </w:r>
      <w:r>
        <w:rPr>
          <w:rStyle w:val="817"/>
          <w:color w:val="auto"/>
        </w:rPr>
        <w:t xml:space="preserve"> потребительских знаний в 10 </w:t>
      </w:r>
      <w:r>
        <w:rPr>
          <w:rStyle w:val="817"/>
          <w:color w:val="auto"/>
        </w:rPr>
        <w:t xml:space="preserve">классах в рамках </w:t>
      </w:r>
      <w:r>
        <w:rPr>
          <w:rStyle w:val="817"/>
          <w:color w:val="auto"/>
        </w:rPr>
        <w:t xml:space="preserve">факультативного </w:t>
      </w:r>
      <w:r>
        <w:rPr>
          <w:rStyle w:val="817"/>
          <w:color w:val="auto"/>
        </w:rPr>
        <w:t xml:space="preserve">курса</w:t>
      </w:r>
      <w:r>
        <w:rPr>
          <w:rStyle w:val="817"/>
          <w:color w:val="auto"/>
        </w:rPr>
        <w:t xml:space="preserve">.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самосовершенствованию, что достигается путём сознательного, активного присвое</w:t>
      </w:r>
      <w:r>
        <w:rPr>
          <w:rStyle w:val="817"/>
          <w:color w:val="auto"/>
        </w:rPr>
        <w:t xml:space="preserve">ния учащимися социального опыта. При этом знания умения и навыки (ЗУН)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  <w:r>
        <w:rPr>
          <w:color w:val="auto"/>
        </w:rPr>
      </w:r>
    </w:p>
    <w:p>
      <w:pPr>
        <w:pStyle w:val="822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0"/>
          <w:b/>
          <w:bCs/>
          <w:color w:val="auto"/>
        </w:rPr>
        <w:t xml:space="preserve">Универсальные учебные действия (УУД)</w:t>
      </w:r>
      <w:r>
        <w:rPr>
          <w:rStyle w:val="820"/>
          <w:color w:val="auto"/>
        </w:rPr>
        <w:t xml:space="preserve"> - это обобщённые действия, обеспечивающие умение учиться. Обобщённым действиям</w:t>
      </w:r>
      <w:r>
        <w:rPr>
          <w:rStyle w:val="821"/>
          <w:color w:val="auto"/>
        </w:rPr>
        <w:t xml:space="preserve"> </w:t>
      </w:r>
      <w:r>
        <w:rPr>
          <w:rStyle w:val="820"/>
          <w:color w:val="auto"/>
        </w:rPr>
        <w:t xml:space="preserve">свойственен широкий перенос, т.е. обобщенное действие, сформированное на конкретном материале какого-либо предмета, может быть использовано при изучении других предметов.</w:t>
      </w:r>
      <w:r>
        <w:rPr>
          <w:rStyle w:val="821"/>
          <w:color w:val="auto"/>
        </w:rPr>
        <w:t xml:space="preserve"> </w:t>
      </w:r>
      <w:r>
        <w:rPr>
          <w:rStyle w:val="820"/>
          <w:color w:val="auto"/>
        </w:rPr>
        <w:t xml:space="preserve">В</w:t>
      </w:r>
      <w:r>
        <w:rPr>
          <w:rStyle w:val="821"/>
          <w:color w:val="auto"/>
        </w:rPr>
        <w:t xml:space="preserve"> </w:t>
      </w:r>
      <w:r>
        <w:rPr>
          <w:rStyle w:val="820"/>
          <w:color w:val="auto"/>
        </w:rPr>
        <w:t xml:space="preserve">этой связи, реализация программы</w:t>
      </w:r>
      <w:r>
        <w:rPr>
          <w:rStyle w:val="821"/>
          <w:color w:val="auto"/>
        </w:rPr>
        <w:t xml:space="preserve"> </w:t>
      </w:r>
      <w:r>
        <w:rPr>
          <w:rStyle w:val="820"/>
          <w:color w:val="auto"/>
        </w:rPr>
        <w:t xml:space="preserve">«Основы финансовой грамотности», выступает развивающим пространством способствующим формированию универсальных учебных действий школьников на экономическом содержании образования.</w:t>
      </w:r>
      <w:r>
        <w:rPr>
          <w:color w:val="auto"/>
        </w:rPr>
      </w:r>
    </w:p>
    <w:p>
      <w:pPr>
        <w:pStyle w:val="822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1"/>
          <w:color w:val="auto"/>
        </w:rPr>
        <w:t xml:space="preserve">Целесообразность программы «Основы финансовой грамотности» </w:t>
      </w:r>
      <w:r>
        <w:rPr>
          <w:rStyle w:val="817"/>
          <w:color w:val="auto"/>
        </w:rPr>
        <w:t xml:space="preserve">заключается в овладении различ</w:t>
      </w:r>
      <w:r>
        <w:rPr>
          <w:rStyle w:val="817"/>
          <w:color w:val="auto"/>
        </w:rPr>
        <w:t xml:space="preserve">ными (в соответствии с ФГОС) видами деятельности (самостоятельной проектной, исследовательской деятельностью и др.) обучающимися в образовательном учреждении должно быть выстроено в виде целенаправленной систематической работы на всех ступенях образования.</w:t>
      </w:r>
      <w:r>
        <w:rPr>
          <w:color w:val="auto"/>
        </w:rPr>
      </w:r>
    </w:p>
    <w:p>
      <w:pPr>
        <w:pStyle w:val="822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В осуществлении данного к</w:t>
      </w:r>
      <w:r>
        <w:rPr>
          <w:rStyle w:val="817"/>
          <w:color w:val="auto"/>
        </w:rPr>
        <w:t xml:space="preserve">урса участвуют </w:t>
      </w:r>
      <w:r>
        <w:rPr>
          <w:rStyle w:val="817"/>
          <w:color w:val="auto"/>
        </w:rPr>
        <w:t xml:space="preserve">обучающиеся</w:t>
      </w:r>
      <w:r>
        <w:rPr>
          <w:rStyle w:val="817"/>
          <w:color w:val="auto"/>
        </w:rPr>
        <w:t xml:space="preserve"> 10</w:t>
      </w:r>
      <w:r>
        <w:rPr>
          <w:rStyle w:val="817"/>
          <w:color w:val="auto"/>
        </w:rPr>
        <w:t xml:space="preserve"> классов. С целью обучения школьников деятельности в соответствии с ФГОС разработана программа «Основы финансовой грамотности».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1"/>
          <w:color w:val="auto"/>
        </w:rPr>
        <w:t xml:space="preserve">Новизной данной программы</w:t>
      </w:r>
      <w:r>
        <w:rPr>
          <w:rStyle w:val="817"/>
          <w:color w:val="auto"/>
        </w:rPr>
        <w:t xml:space="preserve"> является направленность курса на формирование финансовой грамотности старшеклассников, на основе построения прямой связи между получаемыми знани</w:t>
      </w:r>
      <w:r>
        <w:rPr>
          <w:rStyle w:val="817"/>
          <w:color w:val="auto"/>
        </w:rPr>
        <w:t xml:space="preserve">ями и их практическим применением, пониманием и использованием финансовой информации.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1"/>
          <w:color w:val="auto"/>
        </w:rPr>
        <w:t xml:space="preserve">Отличительной особенностью</w:t>
      </w:r>
      <w:r>
        <w:rPr>
          <w:rStyle w:val="820"/>
          <w:color w:val="auto"/>
        </w:rPr>
        <w:t xml:space="preserve"> программы данного курса является то, что он базируется на </w:t>
      </w:r>
      <w:r>
        <w:rPr>
          <w:rStyle w:val="821"/>
          <w:color w:val="auto"/>
        </w:rPr>
        <w:t xml:space="preserve">системно-деятельностном</w:t>
      </w:r>
      <w:r>
        <w:rPr>
          <w:rStyle w:val="817"/>
          <w:color w:val="auto"/>
        </w:rPr>
        <w:t xml:space="preserve"> подходе к</w:t>
      </w:r>
      <w:r>
        <w:rPr>
          <w:rStyle w:val="817"/>
          <w:color w:val="auto"/>
        </w:rPr>
        <w:t xml:space="preserve">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 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b/>
          <w:bCs/>
          <w:color w:val="444444"/>
        </w:rPr>
      </w:pPr>
      <w:r>
        <w:rPr>
          <w:rStyle w:val="821"/>
          <w:b/>
          <w:bCs/>
          <w:color w:val="444444"/>
          <w:highlight w:val="none"/>
        </w:rPr>
      </w:r>
      <w:r>
        <w:rPr>
          <w:rStyle w:val="821"/>
          <w:b/>
          <w:bCs/>
          <w:color w:val="444444"/>
          <w:highlight w:val="none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rStyle w:val="821"/>
          <w:b/>
          <w:bCs/>
          <w:color w:val="auto"/>
          <w:highlight w:val="none"/>
        </w:rPr>
      </w:pPr>
      <w:r>
        <w:rPr>
          <w:rStyle w:val="821"/>
          <w:b/>
          <w:bCs/>
          <w:color w:val="auto"/>
        </w:rPr>
        <w:t xml:space="preserve">Ц</w:t>
      </w:r>
      <w:r>
        <w:rPr>
          <w:rStyle w:val="821"/>
          <w:b/>
          <w:bCs/>
          <w:color w:val="auto"/>
        </w:rPr>
        <w:t xml:space="preserve">ели данного курса:</w:t>
      </w:r>
      <w:r>
        <w:rPr>
          <w:b/>
          <w:bCs/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444444"/>
        </w:rPr>
        <w:t xml:space="preserve">-</w:t>
      </w:r>
      <w:r>
        <w:rPr>
          <w:rStyle w:val="817"/>
          <w:color w:val="auto"/>
        </w:rPr>
        <w:t xml:space="preserve">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-создание комфортных условий, способствующих формированию коммуникативных компетенций;</w:t>
      </w:r>
      <w:r>
        <w:rPr>
          <w:color w:val="auto"/>
        </w:rPr>
      </w:r>
    </w:p>
    <w:p>
      <w:pPr>
        <w:pStyle w:val="822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- формирование положительного мотивационного отношения к экономике   через развитие познавательного интереса и осознание социальной необходимости.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3"/>
          <w:b/>
          <w:bCs/>
          <w:color w:val="auto"/>
          <w:highlight w:val="none"/>
        </w:rPr>
      </w:r>
      <w:r>
        <w:rPr>
          <w:rStyle w:val="823"/>
          <w:b/>
          <w:bCs/>
          <w:color w:val="auto"/>
          <w:highlight w:val="none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rStyle w:val="823"/>
          <w:b/>
          <w:bCs/>
          <w:color w:val="444444"/>
          <w:highlight w:val="none"/>
        </w:rPr>
      </w:pPr>
      <w:r>
        <w:rPr>
          <w:rStyle w:val="823"/>
          <w:b/>
          <w:bCs/>
          <w:color w:val="444444"/>
        </w:rPr>
        <w:t xml:space="preserve">Задачи:</w:t>
      </w:r>
      <w:r/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444444"/>
        </w:rPr>
        <w:t xml:space="preserve">-</w:t>
      </w:r>
      <w:r>
        <w:rPr>
          <w:rStyle w:val="817"/>
          <w:color w:val="auto"/>
        </w:rPr>
        <w:t xml:space="preserve"> изучение нормативных и методических документов </w:t>
      </w:r>
      <w:r>
        <w:rPr>
          <w:rStyle w:val="817"/>
          <w:color w:val="auto"/>
        </w:rPr>
        <w:t xml:space="preserve">Минобрнауки</w:t>
      </w:r>
      <w:r>
        <w:rPr>
          <w:rStyle w:val="817"/>
          <w:color w:val="auto"/>
        </w:rPr>
        <w:t xml:space="preserve"> по повышению уровня финансовой грамотности и финансово-экономического образования учащихся;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- освоение системы знаний о финансовых институтах современного общества и инструментах управления личными финансами;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- овладение умением получать и критически осмысливать экономическую информацию, анализировать, систематизировать полученные данные;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- формирование опыта применения знаний о финансовых институтах для эффективной самореализации в сфере управления личными финансами;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- формирование основ культуры и индивидуального стиля экономического поведения, ценностей деловой этики;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- воспитание ответственности за экономические решения.</w:t>
      </w:r>
      <w:r>
        <w:rPr>
          <w:color w:val="auto"/>
        </w:rPr>
      </w:r>
    </w:p>
    <w:p>
      <w:pPr>
        <w:pStyle w:val="818"/>
        <w:jc w:val="both"/>
        <w:spacing w:before="0" w:after="0" w:line="276" w:lineRule="auto"/>
        <w:shd w:val="clear" w:color="auto" w:fill="f9f8ef"/>
        <w:rPr>
          <w:b/>
          <w:bCs/>
          <w:color w:val="444444"/>
        </w:rPr>
      </w:pPr>
      <w:r>
        <w:rPr>
          <w:rStyle w:val="823"/>
          <w:b/>
          <w:bCs/>
          <w:color w:val="444444"/>
          <w:highlight w:val="none"/>
        </w:rPr>
      </w:r>
      <w:r>
        <w:rPr>
          <w:rStyle w:val="823"/>
          <w:b/>
          <w:bCs/>
          <w:color w:val="444444"/>
          <w:highlight w:val="none"/>
        </w:rPr>
      </w:r>
    </w:p>
    <w:p>
      <w:pPr>
        <w:pStyle w:val="818"/>
        <w:jc w:val="both"/>
        <w:spacing w:before="0" w:after="0" w:line="276" w:lineRule="auto"/>
        <w:shd w:val="clear" w:color="auto" w:fill="f9f8ef"/>
        <w:rPr>
          <w:rStyle w:val="823"/>
          <w:b/>
          <w:bCs/>
          <w:color w:val="auto"/>
          <w:highlight w:val="none"/>
        </w:rPr>
      </w:pPr>
      <w:r>
        <w:rPr>
          <w:rStyle w:val="823"/>
          <w:b/>
          <w:bCs/>
          <w:color w:val="auto"/>
        </w:rPr>
        <w:t xml:space="preserve">Методы и формы обучения</w:t>
      </w:r>
      <w:r>
        <w:rPr>
          <w:b/>
          <w:bCs/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0"/>
          <w:color w:val="auto"/>
        </w:rPr>
        <w:t xml:space="preserve">Для достижения поставл</w:t>
      </w:r>
      <w:r>
        <w:rPr>
          <w:rStyle w:val="820"/>
          <w:color w:val="auto"/>
        </w:rPr>
        <w:t xml:space="preserve">енных целей и с учетом вышесказанного в основе организации занятий лежат, прежде всего, педагогические технологии, основанные на сотрудничестве и сотворчестве участников образовательного процесса, критическом анализе полученной информации различного типа, </w:t>
      </w:r>
      <w:r>
        <w:rPr>
          <w:rStyle w:val="821"/>
          <w:color w:val="auto"/>
        </w:rPr>
        <w:t xml:space="preserve">деятельностные</w:t>
      </w:r>
      <w:r>
        <w:rPr>
          <w:rStyle w:val="821"/>
          <w:color w:val="auto"/>
        </w:rPr>
        <w:t xml:space="preserve"> </w:t>
      </w:r>
      <w:r>
        <w:rPr>
          <w:rStyle w:val="817"/>
          <w:color w:val="auto"/>
        </w:rPr>
        <w:t xml:space="preserve">технологии, проектная, исследовательская деятельность, игровая технология. 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0"/>
          <w:color w:val="auto"/>
        </w:rPr>
        <w:t xml:space="preserve">На занятиях учащиеся занимаются различными видами познавательной деятельности. Воспринимают знания, тренируются в их применении (репродуктивная деятельность), учатся творчески мыслить и решать </w:t>
      </w:r>
      <w:r>
        <w:rPr>
          <w:rStyle w:val="821"/>
          <w:color w:val="auto"/>
        </w:rPr>
        <w:t xml:space="preserve">практико-ориентированные</w:t>
      </w:r>
      <w:r>
        <w:rPr>
          <w:rStyle w:val="817"/>
          <w:color w:val="auto"/>
        </w:rPr>
        <w:t xml:space="preserve"> экономические задачи (продуктивная деятельность).</w:t>
      </w:r>
      <w:r>
        <w:rPr>
          <w:color w:val="auto"/>
        </w:rPr>
      </w:r>
    </w:p>
    <w:p>
      <w:pPr>
        <w:pStyle w:val="818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3"/>
          <w:color w:val="auto"/>
        </w:rPr>
        <w:t xml:space="preserve">Личностные, предметные и </w:t>
      </w:r>
      <w:r>
        <w:rPr>
          <w:rStyle w:val="823"/>
          <w:color w:val="auto"/>
        </w:rPr>
        <w:t xml:space="preserve">метапредметные</w:t>
      </w:r>
      <w:r>
        <w:rPr>
          <w:rStyle w:val="823"/>
          <w:color w:val="auto"/>
        </w:rPr>
        <w:t xml:space="preserve"> результаты освоения курса «Основы финансовой грамотности»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rStyle w:val="820"/>
          <w:color w:val="auto"/>
          <w:highlight w:val="none"/>
        </w:rPr>
      </w:pPr>
      <w:r>
        <w:rPr>
          <w:rStyle w:val="820"/>
          <w:color w:val="auto"/>
        </w:rPr>
        <w:t xml:space="preserve">С</w:t>
      </w:r>
      <w:r>
        <w:rPr>
          <w:rStyle w:val="820"/>
          <w:color w:val="auto"/>
        </w:rPr>
        <w:t xml:space="preserve">труктура и содержание курса предполагают, что учащиеся должны овладеть практическими навыками планирования и оценки собственных экономических действий в сфере управления семейным бюджетом, личными финансами.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0"/>
          <w:color w:val="auto"/>
          <w:highlight w:val="none"/>
        </w:rPr>
      </w:r>
      <w:r>
        <w:rPr>
          <w:rStyle w:val="820"/>
          <w:color w:val="auto"/>
          <w:highlight w:val="none"/>
        </w:rPr>
      </w:r>
    </w:p>
    <w:p>
      <w:pPr>
        <w:pStyle w:val="818"/>
        <w:jc w:val="center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23"/>
          <w:b/>
          <w:color w:val="auto"/>
        </w:rPr>
        <w:t xml:space="preserve">Требования к уровню подготовки учащихся</w:t>
      </w:r>
      <w:r>
        <w:rPr>
          <w:color w:val="auto"/>
        </w:rPr>
      </w:r>
    </w:p>
    <w:p>
      <w:pPr>
        <w:pStyle w:val="819"/>
        <w:jc w:val="left"/>
        <w:spacing w:before="0" w:after="0" w:line="276" w:lineRule="auto"/>
        <w:shd w:val="clear" w:color="auto" w:fill="f9f8ef"/>
        <w:rPr>
          <w:rStyle w:val="821"/>
          <w:color w:val="auto"/>
        </w:rPr>
      </w:pPr>
      <w:r>
        <w:rPr>
          <w:rStyle w:val="821"/>
          <w:b/>
          <w:color w:val="auto"/>
        </w:rPr>
        <w:t xml:space="preserve">Предметные результаты</w:t>
      </w:r>
      <w:r>
        <w:rPr>
          <w:rStyle w:val="821"/>
          <w:color w:val="auto"/>
        </w:rPr>
        <w:t xml:space="preserve">: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rStyle w:val="817"/>
          <w:color w:val="auto"/>
        </w:rPr>
      </w:pPr>
      <w:r>
        <w:rPr>
          <w:rStyle w:val="817"/>
          <w:color w:val="auto"/>
        </w:rPr>
        <w:t xml:space="preserve">-</w:t>
      </w:r>
      <w:r>
        <w:rPr>
          <w:rStyle w:val="817"/>
          <w:color w:val="auto"/>
        </w:rPr>
        <w:t xml:space="preserve">приобретение школьниками компетенций в области финансовой грамотности, которые имеют большое значение для последующей интеграции личности в</w:t>
      </w:r>
      <w:r>
        <w:rPr>
          <w:rStyle w:val="817"/>
          <w:color w:val="auto"/>
        </w:rPr>
        <w:t xml:space="preserve">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  <w:r>
        <w:rPr>
          <w:color w:val="auto"/>
        </w:rPr>
      </w:r>
    </w:p>
    <w:p>
      <w:pPr>
        <w:pStyle w:val="819"/>
        <w:jc w:val="center"/>
        <w:spacing w:before="0" w:after="0" w:line="276" w:lineRule="auto"/>
        <w:shd w:val="clear" w:color="auto" w:fill="f9f8ef"/>
        <w:rPr>
          <w:rStyle w:val="817"/>
          <w:b/>
          <w:bCs/>
          <w:color w:val="auto"/>
        </w:rPr>
      </w:pPr>
      <w:r>
        <w:rPr>
          <w:rStyle w:val="817"/>
          <w:b/>
          <w:color w:val="auto"/>
          <w:highlight w:val="none"/>
        </w:rPr>
      </w:r>
      <w:r>
        <w:rPr>
          <w:rStyle w:val="817"/>
          <w:b/>
          <w:color w:val="auto"/>
          <w:highlight w:val="none"/>
        </w:rPr>
      </w:r>
    </w:p>
    <w:p>
      <w:pPr>
        <w:pStyle w:val="819"/>
        <w:jc w:val="left"/>
        <w:spacing w:before="0" w:after="0" w:line="276" w:lineRule="auto"/>
        <w:shd w:val="clear" w:color="auto" w:fill="f9f8ef"/>
        <w:rPr>
          <w:rStyle w:val="817"/>
          <w:b/>
          <w:bCs/>
          <w:color w:val="auto"/>
          <w:highlight w:val="none"/>
        </w:rPr>
      </w:pPr>
      <w:r>
        <w:rPr>
          <w:rStyle w:val="821"/>
          <w:b/>
          <w:color w:val="auto"/>
        </w:rPr>
        <w:t xml:space="preserve">Метапредметные</w:t>
      </w:r>
      <w:r>
        <w:rPr>
          <w:rStyle w:val="821"/>
          <w:b/>
          <w:color w:val="auto"/>
        </w:rPr>
        <w:t xml:space="preserve"> </w:t>
      </w:r>
      <w:r>
        <w:rPr>
          <w:rStyle w:val="817"/>
          <w:b/>
          <w:color w:val="auto"/>
        </w:rPr>
        <w:t xml:space="preserve">результаты</w:t>
      </w:r>
      <w:r>
        <w:rPr>
          <w:rStyle w:val="817"/>
          <w:b/>
          <w:color w:val="auto"/>
        </w:rPr>
        <w:t xml:space="preserve">: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 </w:t>
      </w:r>
      <w:r>
        <w:rPr>
          <w:rStyle w:val="817"/>
          <w:color w:val="auto"/>
        </w:rPr>
        <w:t xml:space="preserve">-</w:t>
      </w:r>
      <w:r>
        <w:rPr>
          <w:rStyle w:val="817"/>
          <w:color w:val="auto"/>
        </w:rPr>
        <w:t xml:space="preserve">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  <w:r>
        <w:rPr>
          <w:color w:val="auto"/>
        </w:rPr>
      </w:r>
    </w:p>
    <w:p>
      <w:pPr>
        <w:pStyle w:val="819"/>
        <w:jc w:val="center"/>
        <w:spacing w:before="0" w:after="0" w:line="276" w:lineRule="auto"/>
        <w:shd w:val="clear" w:color="auto" w:fill="f9f8ef"/>
        <w:rPr>
          <w:rStyle w:val="817"/>
          <w:b/>
          <w:bCs/>
          <w:color w:val="auto"/>
        </w:rPr>
      </w:pPr>
      <w:r>
        <w:rPr>
          <w:rStyle w:val="817"/>
          <w:b/>
          <w:color w:val="auto"/>
          <w:highlight w:val="none"/>
        </w:rPr>
      </w:r>
      <w:r>
        <w:rPr>
          <w:rStyle w:val="817"/>
          <w:b/>
          <w:color w:val="auto"/>
          <w:highlight w:val="none"/>
        </w:rPr>
      </w:r>
    </w:p>
    <w:p>
      <w:pPr>
        <w:pStyle w:val="819"/>
        <w:jc w:val="left"/>
        <w:spacing w:before="0" w:after="0" w:line="276" w:lineRule="auto"/>
        <w:shd w:val="clear" w:color="auto" w:fill="f9f8ef"/>
        <w:rPr>
          <w:rStyle w:val="817"/>
          <w:b/>
          <w:bCs/>
          <w:color w:val="auto"/>
          <w:highlight w:val="none"/>
        </w:rPr>
      </w:pPr>
      <w:r>
        <w:rPr>
          <w:rStyle w:val="821"/>
          <w:b/>
          <w:color w:val="auto"/>
        </w:rPr>
        <w:t xml:space="preserve">Личностными результатами</w:t>
      </w:r>
      <w:r>
        <w:rPr>
          <w:rStyle w:val="817"/>
          <w:b/>
          <w:color w:val="auto"/>
        </w:rPr>
        <w:t xml:space="preserve">:</w:t>
      </w:r>
      <w:r>
        <w:rPr>
          <w:color w:val="auto"/>
        </w:rPr>
      </w:r>
    </w:p>
    <w:p>
      <w:pPr>
        <w:pStyle w:val="819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rStyle w:val="817"/>
          <w:color w:val="auto"/>
        </w:rPr>
        <w:t xml:space="preserve">-</w:t>
      </w:r>
      <w:r>
        <w:rPr>
          <w:rStyle w:val="817"/>
          <w:color w:val="auto"/>
        </w:rPr>
        <w:t xml:space="preserve">воспитание мотивации к труду, стремления строить свое будущее на основе </w:t>
      </w:r>
      <w:r>
        <w:rPr>
          <w:rStyle w:val="817"/>
          <w:color w:val="auto"/>
        </w:rPr>
        <w:t xml:space="preserve">целеполагания</w:t>
      </w:r>
      <w:r>
        <w:rPr>
          <w:rStyle w:val="817"/>
          <w:color w:val="auto"/>
        </w:rPr>
        <w:t xml:space="preserve"> и планирования, ответственности за настоящее и будущее собственное финансовое благополучие, благополучие своей семьи и государства.</w:t>
      </w:r>
      <w:r>
        <w:rPr>
          <w:color w:val="auto"/>
        </w:rPr>
      </w:r>
    </w:p>
    <w:p>
      <w:pPr>
        <w:pStyle w:val="819"/>
        <w:ind w:firstLine="708"/>
        <w:jc w:val="both"/>
        <w:spacing w:before="0" w:after="0" w:line="276" w:lineRule="auto"/>
        <w:shd w:val="clear" w:color="auto" w:fill="f9f8ef"/>
        <w:rPr>
          <w:color w:val="auto"/>
        </w:rPr>
      </w:pPr>
      <w:r>
        <w:rPr>
          <w:color w:val="auto"/>
        </w:rPr>
        <w:t xml:space="preserve">Д</w:t>
      </w:r>
      <w:r>
        <w:rPr>
          <w:rStyle w:val="821"/>
          <w:color w:val="auto"/>
        </w:rPr>
        <w:t xml:space="preserve">анный </w:t>
      </w:r>
      <w:r>
        <w:rPr>
          <w:rStyle w:val="817"/>
          <w:color w:val="auto"/>
        </w:rPr>
        <w:t xml:space="preserve">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  <w:r>
        <w:rPr>
          <w:color w:val="auto"/>
        </w:rPr>
      </w:r>
    </w:p>
    <w:p>
      <w:pPr>
        <w:pStyle w:val="826"/>
        <w:jc w:val="center"/>
        <w:spacing w:before="0" w:after="0" w:line="276" w:lineRule="auto"/>
        <w:shd w:val="clear" w:color="auto" w:fill="f9f8ef"/>
        <w:rPr>
          <w:b/>
          <w:bCs/>
          <w:color w:val="auto"/>
        </w:rPr>
      </w:pPr>
      <w:r>
        <w:rPr>
          <w:rStyle w:val="823"/>
          <w:b/>
          <w:color w:val="auto"/>
          <w:highlight w:val="none"/>
        </w:rPr>
      </w:r>
      <w:r>
        <w:rPr>
          <w:rStyle w:val="823"/>
          <w:b/>
          <w:color w:val="auto"/>
          <w:highlight w:val="none"/>
        </w:rPr>
      </w:r>
    </w:p>
    <w:p>
      <w:pPr>
        <w:pStyle w:val="826"/>
        <w:jc w:val="left"/>
        <w:spacing w:before="0" w:after="0" w:line="276" w:lineRule="auto"/>
        <w:shd w:val="clear" w:color="auto" w:fill="f9f8ef"/>
        <w:rPr>
          <w:rStyle w:val="823"/>
          <w:b/>
          <w:bCs/>
          <w:color w:val="auto"/>
          <w:highlight w:val="none"/>
        </w:rPr>
      </w:pPr>
      <w:r>
        <w:rPr>
          <w:rStyle w:val="823"/>
          <w:b/>
          <w:color w:val="auto"/>
          <w:highlight w:val="none"/>
        </w:rPr>
      </w:r>
      <w:r>
        <w:rPr>
          <w:rStyle w:val="823"/>
          <w:b/>
          <w:color w:val="auto"/>
          <w:highlight w:val="none"/>
        </w:rPr>
      </w:r>
    </w:p>
    <w:p>
      <w:pPr>
        <w:pStyle w:val="826"/>
        <w:jc w:val="center"/>
        <w:spacing w:before="0" w:after="0" w:line="276" w:lineRule="auto"/>
        <w:shd w:val="clear" w:color="auto" w:fill="f9f8ef"/>
        <w:rPr>
          <w:rStyle w:val="823"/>
          <w:b/>
          <w:bCs/>
          <w:color w:val="auto"/>
          <w:highlight w:val="none"/>
        </w:rPr>
      </w:pPr>
      <w:r>
        <w:rPr>
          <w:rStyle w:val="823"/>
          <w:b/>
          <w:color w:val="auto"/>
        </w:rPr>
        <w:t xml:space="preserve">Содержание программы</w:t>
      </w:r>
      <w:r>
        <w:rPr>
          <w:rStyle w:val="823"/>
          <w:b/>
          <w:color w:val="auto"/>
        </w:rPr>
        <w:t xml:space="preserve">:</w:t>
      </w:r>
      <w:r>
        <w:rPr>
          <w:color w:val="auto"/>
        </w:rPr>
      </w:r>
    </w:p>
    <w:p>
      <w:pPr>
        <w:pStyle w:val="827"/>
        <w:ind w:firstLine="708"/>
        <w:jc w:val="both"/>
        <w:spacing w:before="0" w:after="0" w:line="276" w:lineRule="auto"/>
        <w:shd w:val="clear" w:color="auto" w:fill="f9f8ef"/>
        <w:rPr>
          <w:b/>
          <w:color w:val="auto"/>
        </w:rPr>
      </w:pPr>
      <w:r>
        <w:rPr>
          <w:rStyle w:val="817"/>
          <w:color w:val="auto"/>
        </w:rPr>
        <w:t xml:space="preserve">Освоение содержания </w:t>
      </w:r>
      <w:r>
        <w:rPr>
          <w:rStyle w:val="817"/>
          <w:color w:val="auto"/>
        </w:rPr>
        <w:t xml:space="preserve">факультативно</w:t>
      </w:r>
      <w:r>
        <w:rPr>
          <w:rStyle w:val="817"/>
          <w:color w:val="auto"/>
        </w:rPr>
        <w:t xml:space="preserve">го курса «Финансовая грамотность» осуществляется с опорой на </w:t>
      </w:r>
      <w:r>
        <w:rPr>
          <w:rStyle w:val="817"/>
          <w:color w:val="auto"/>
        </w:rPr>
        <w:t xml:space="preserve">меж</w:t>
      </w:r>
      <w:r>
        <w:rPr>
          <w:rStyle w:val="817"/>
          <w:color w:val="auto"/>
        </w:rPr>
        <w:t xml:space="preserve">п</w:t>
      </w:r>
      <w:r>
        <w:rPr>
          <w:rStyle w:val="817"/>
          <w:color w:val="auto"/>
        </w:rPr>
        <w:t xml:space="preserve">редметные</w:t>
      </w:r>
      <w:r>
        <w:rPr>
          <w:rStyle w:val="817"/>
          <w:color w:val="auto"/>
        </w:rPr>
        <w:t xml:space="preserve"> связи с курсами базового уровня обществознания, истории, технологии, математики</w:t>
      </w:r>
      <w:r>
        <w:rPr>
          <w:rStyle w:val="817"/>
          <w:color w:val="auto"/>
        </w:rPr>
        <w:t xml:space="preserve">.</w:t>
      </w:r>
      <w:r>
        <w:rPr>
          <w:color w:val="auto"/>
        </w:rPr>
      </w:r>
    </w:p>
    <w:p>
      <w:pPr>
        <w:pStyle w:val="827"/>
        <w:jc w:val="both"/>
        <w:spacing w:before="0" w:after="0" w:line="276" w:lineRule="auto"/>
        <w:shd w:val="clear" w:color="auto" w:fill="f9f8ef"/>
        <w:tabs>
          <w:tab w:val="left" w:pos="3210" w:leader="none"/>
        </w:tabs>
        <w:rPr>
          <w:rStyle w:val="817"/>
          <w:color w:val="444444"/>
        </w:rPr>
      </w:pPr>
      <w:r>
        <w:rPr>
          <w:rStyle w:val="817"/>
          <w:color w:val="444444"/>
        </w:rPr>
        <w:tab/>
      </w:r>
      <w:r/>
    </w:p>
    <w:p>
      <w:pPr>
        <w:pStyle w:val="827"/>
        <w:jc w:val="both"/>
        <w:spacing w:before="0" w:after="0" w:line="276" w:lineRule="auto"/>
        <w:shd w:val="clear" w:color="auto" w:fill="f9f8ef"/>
        <w:tabs>
          <w:tab w:val="left" w:pos="3210" w:leader="none"/>
        </w:tabs>
      </w:pPr>
      <w:r>
        <w:rPr>
          <w:b/>
        </w:rPr>
        <w:t xml:space="preserve">Раздел 1.Доходы и расходы семьи</w:t>
      </w:r>
      <w:r>
        <w:rPr>
          <w:b/>
        </w:rPr>
        <w:t xml:space="preserve">. </w:t>
      </w:r>
      <w:r>
        <w:t xml:space="preserve">Лекционно-практические занятия.</w:t>
      </w:r>
      <w:r/>
    </w:p>
    <w:p>
      <w:pPr>
        <w:spacing w:line="276" w:lineRule="auto"/>
      </w:pPr>
      <w:r>
        <w:t xml:space="preserve">Занятик</w:t>
      </w:r>
      <w:r>
        <w:t xml:space="preserve">1</w:t>
      </w:r>
      <w:r>
        <w:t xml:space="preserve">. Деньги</w:t>
      </w:r>
      <w:r/>
    </w:p>
    <w:p>
      <w:pPr>
        <w:spacing w:line="276" w:lineRule="auto"/>
      </w:pPr>
      <w:r>
        <w:t xml:space="preserve">Занятие2-3.Доходы семьи</w:t>
      </w:r>
      <w:r>
        <w:br/>
        <w:t xml:space="preserve">Занятие 4. Расходы семьи</w:t>
      </w:r>
      <w:r/>
    </w:p>
    <w:p>
      <w:pPr>
        <w:spacing w:line="276" w:lineRule="auto"/>
        <w:rPr>
          <w:highlight w:val="none"/>
        </w:rPr>
      </w:pPr>
      <w:r>
        <w:t xml:space="preserve">Занятие 5. Семейный бюджет</w:t>
      </w:r>
      <w:r/>
    </w:p>
    <w:p>
      <w:pPr>
        <w:spacing w:line="276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76" w:lineRule="auto"/>
      </w:pPr>
      <w:r>
        <w:rPr>
          <w:b/>
        </w:rPr>
        <w:t xml:space="preserve">Раздел 2. Риски потери денег и имущества и как человек может от этого защититься</w:t>
      </w:r>
      <w:r>
        <w:rPr>
          <w:b/>
        </w:rPr>
        <w:t xml:space="preserve">. </w:t>
      </w:r>
      <w:r>
        <w:t xml:space="preserve">Лекционные и игровые занятия.</w:t>
      </w:r>
      <w:r/>
    </w:p>
    <w:p>
      <w:pPr>
        <w:spacing w:line="276" w:lineRule="auto"/>
      </w:pPr>
      <w:r>
        <w:t xml:space="preserve">Занятие 6.Особые жизненные ситуации и как сними справиться</w:t>
      </w:r>
      <w:r/>
    </w:p>
    <w:p>
      <w:pPr>
        <w:spacing w:line="276" w:lineRule="auto"/>
        <w:rPr>
          <w:highlight w:val="none"/>
        </w:rPr>
      </w:pPr>
      <w:r>
        <w:t xml:space="preserve">Занятие 7-8. </w:t>
      </w:r>
      <w:r>
        <w:t xml:space="preserve">Ролева</w:t>
      </w:r>
      <w:r>
        <w:t xml:space="preserve"> игра семейный бюджет</w:t>
      </w:r>
      <w:r/>
    </w:p>
    <w:p>
      <w:pPr>
        <w:spacing w:line="276" w:lineRule="auto"/>
      </w:pPr>
      <w:r>
        <w:rPr>
          <w:highlight w:val="none"/>
        </w:rPr>
      </w:r>
      <w:r>
        <w:rPr>
          <w:highlight w:val="none"/>
        </w:rPr>
      </w:r>
    </w:p>
    <w:p>
      <w:pPr>
        <w:spacing w:line="276" w:lineRule="auto"/>
      </w:pPr>
      <w:r>
        <w:rPr>
          <w:b/>
        </w:rPr>
        <w:t xml:space="preserve">Раздел 3. Семья и государство и как они взаимодействуют</w:t>
      </w:r>
      <w:r>
        <w:rPr>
          <w:b/>
        </w:rPr>
        <w:t xml:space="preserve">. </w:t>
      </w:r>
      <w:r>
        <w:t xml:space="preserve">Лекционно-практические занятия.</w:t>
      </w:r>
      <w:r/>
    </w:p>
    <w:p>
      <w:pPr>
        <w:spacing w:line="276" w:lineRule="auto"/>
      </w:pPr>
      <w:r>
        <w:t xml:space="preserve">Занятие9-10. Налоги</w:t>
      </w:r>
      <w:r/>
    </w:p>
    <w:p>
      <w:pPr>
        <w:spacing w:line="276" w:lineRule="auto"/>
      </w:pPr>
      <w:r>
        <w:t xml:space="preserve">Занятие 11. Социальные пособия</w:t>
      </w:r>
      <w:r/>
    </w:p>
    <w:p>
      <w:pPr>
        <w:spacing w:line="276" w:lineRule="auto"/>
        <w:rPr>
          <w:highlight w:val="none"/>
        </w:rPr>
      </w:pPr>
      <w:r>
        <w:t xml:space="preserve">Занятие 12. Проект «государство </w:t>
      </w:r>
      <w:r>
        <w:t xml:space="preserve">–э</w:t>
      </w:r>
      <w:r>
        <w:t xml:space="preserve">то мы!»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276" w:lineRule="auto"/>
        <w:rPr>
          <w:b/>
        </w:rPr>
      </w:pPr>
      <w:r>
        <w:rPr>
          <w:b/>
        </w:rPr>
        <w:t xml:space="preserve">Раздел 4. Финансовый бизнес, чем он может помочь семье?</w:t>
      </w:r>
      <w:r>
        <w:t xml:space="preserve"> Лекционно-практические занятия.</w:t>
      </w:r>
      <w:r>
        <w:rPr>
          <w:b/>
        </w:rPr>
        <w:t xml:space="preserve"> </w:t>
      </w:r>
      <w:r/>
    </w:p>
    <w:p>
      <w:pPr>
        <w:spacing w:line="276" w:lineRule="auto"/>
      </w:pPr>
      <w:r>
        <w:t xml:space="preserve">Занятие 13. Банковские услуги</w:t>
      </w:r>
      <w:r/>
    </w:p>
    <w:p>
      <w:pPr>
        <w:spacing w:line="276" w:lineRule="auto"/>
      </w:pPr>
      <w:r>
        <w:t xml:space="preserve">Занятие  14-15. Собственный бизнес</w:t>
      </w:r>
      <w:r/>
    </w:p>
    <w:p>
      <w:pPr>
        <w:spacing w:line="276" w:lineRule="auto"/>
      </w:pPr>
      <w:r>
        <w:t xml:space="preserve">Занятие 16. Валюта в современном мир</w:t>
      </w:r>
      <w:r>
        <w:t xml:space="preserve">е</w:t>
      </w:r>
      <w:r/>
    </w:p>
    <w:p>
      <w:pPr>
        <w:spacing w:line="276" w:lineRule="auto"/>
      </w:pPr>
      <w:r>
        <w:t xml:space="preserve">Занятие 17. Обобщение.</w:t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center"/>
        <w:spacing w:line="276" w:lineRule="auto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center"/>
        <w:spacing w:line="276" w:lineRule="auto"/>
        <w:rPr>
          <w:b/>
          <w:bCs/>
          <w:highlight w:val="none"/>
        </w:rPr>
      </w:pPr>
      <w:r>
        <w:rPr>
          <w:b/>
          <w:sz w:val="28"/>
          <w:szCs w:val="28"/>
        </w:rPr>
        <w:t xml:space="preserve">Учебно-тематическое планирование</w:t>
      </w:r>
      <w:r>
        <w:rPr>
          <w:b/>
        </w:rPr>
        <w:t xml:space="preserve">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1"/>
        <w:gridCol w:w="4396"/>
        <w:gridCol w:w="1099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</w:t>
            </w:r>
            <w:r/>
          </w:p>
        </w:tc>
        <w:tc>
          <w:tcPr>
            <w:tcW w:w="4396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уроков</w:t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асо</w:t>
            </w:r>
            <w:r>
              <w:rPr>
                <w:sz w:val="24"/>
                <w:szCs w:val="24"/>
              </w:rPr>
              <w:t xml:space="preserve">в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и расходы семьи</w:t>
            </w:r>
            <w:r/>
          </w:p>
        </w:tc>
        <w:tc>
          <w:tcPr>
            <w:tcW w:w="4396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Деньги. Доходы и расходы семьи. Семейный бюджет</w:t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Риски потери денег и имущества и как человек может от этого защититься</w:t>
            </w:r>
            <w:r/>
          </w:p>
        </w:tc>
        <w:tc>
          <w:tcPr>
            <w:tcW w:w="4396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Особые жизненные ситуации и как сними справиться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Ролева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игра семейный бюджет</w:t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Семья и государство и как они взаимодействуют</w:t>
            </w:r>
            <w:r/>
          </w:p>
        </w:tc>
        <w:tc>
          <w:tcPr>
            <w:tcW w:w="4396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Социальные пособия</w:t>
            </w:r>
            <w:r>
              <w:rPr>
                <w:sz w:val="24"/>
                <w:szCs w:val="24"/>
              </w:rPr>
              <w:t xml:space="preserve"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Проект «государство </w:t>
            </w:r>
            <w:r>
              <w:rPr>
                <w:sz w:val="24"/>
                <w:szCs w:val="24"/>
              </w:rPr>
              <w:t xml:space="preserve">–э</w:t>
            </w:r>
            <w:r>
              <w:rPr>
                <w:sz w:val="24"/>
                <w:szCs w:val="24"/>
              </w:rPr>
              <w:t xml:space="preserve">то мы!»</w:t>
            </w:r>
            <w:r>
              <w:rPr>
                <w:sz w:val="24"/>
                <w:szCs w:val="24"/>
              </w:rPr>
              <w:tab/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бизнес, чем он может помочь семье?</w:t>
            </w:r>
            <w:r/>
          </w:p>
        </w:tc>
        <w:tc>
          <w:tcPr>
            <w:tcW w:w="4396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услуги</w:t>
            </w:r>
            <w:r>
              <w:rPr>
                <w:sz w:val="24"/>
                <w:szCs w:val="24"/>
              </w:rPr>
              <w:t xml:space="preserve">. Вклады, кредиты. Валюта и валютные операции.</w:t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spacing w:line="276" w:lineRule="auto"/>
              <w:tabs>
                <w:tab w:val="right" w:pos="2901" w:leader="none"/>
              </w:tabs>
            </w:pPr>
            <w:r>
              <w:t xml:space="preserve">Обобщение</w:t>
            </w:r>
            <w:r>
              <w:tab/>
            </w:r>
            <w:r/>
          </w:p>
        </w:tc>
        <w:tc>
          <w:tcPr>
            <w:tcW w:w="439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right" w:pos="2901" w:leader="none"/>
              </w:tabs>
            </w:pPr>
            <w:r>
              <w:t xml:space="preserve">И</w:t>
            </w:r>
            <w:r>
              <w:t xml:space="preserve">того</w:t>
            </w:r>
            <w:r>
              <w:t xml:space="preserve">:</w:t>
            </w:r>
            <w:r/>
          </w:p>
        </w:tc>
        <w:tc>
          <w:tcPr>
            <w:tcW w:w="439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17</w:t>
            </w:r>
            <w:r/>
          </w:p>
        </w:tc>
      </w:tr>
    </w:tbl>
    <w:p>
      <w:pPr>
        <w:jc w:val="center"/>
        <w:tabs>
          <w:tab w:val="left" w:pos="5160" w:leader="none"/>
        </w:tabs>
        <w:rPr>
          <w:color w:val="444444"/>
        </w:rPr>
      </w:pPr>
      <w:r>
        <w:rPr>
          <w:rStyle w:val="817"/>
          <w:color w:val="444444"/>
          <w:highlight w:val="none"/>
        </w:rPr>
      </w:r>
      <w:r>
        <w:rPr>
          <w:rStyle w:val="817"/>
          <w:color w:val="444444"/>
          <w:highlight w:val="none"/>
        </w:rPr>
      </w:r>
      <w:r/>
    </w:p>
    <w:p>
      <w:pPr>
        <w:jc w:val="center"/>
        <w:tabs>
          <w:tab w:val="left" w:pos="5160" w:leader="none"/>
        </w:tabs>
        <w:rPr>
          <w:rStyle w:val="817"/>
          <w:color w:val="auto"/>
          <w:highlight w:val="none"/>
        </w:rPr>
      </w:pPr>
      <w:r>
        <w:rPr>
          <w:rStyle w:val="817"/>
          <w:color w:val="auto"/>
        </w:rPr>
        <w:t xml:space="preserve">Список литературы</w:t>
      </w:r>
      <w:r>
        <w:rPr>
          <w:rStyle w:val="817"/>
          <w:color w:val="auto"/>
        </w:rPr>
        <w:t xml:space="preserve">:</w:t>
      </w:r>
      <w:r>
        <w:rPr>
          <w:color w:val="auto"/>
        </w:rPr>
      </w:r>
      <w:r>
        <w:rPr>
          <w:color w:val="auto"/>
        </w:rPr>
      </w:r>
    </w:p>
    <w:p>
      <w:pPr>
        <w:numPr>
          <w:ilvl w:val="0"/>
          <w:numId w:val="2"/>
        </w:numPr>
        <w:ind w:left="600"/>
        <w:spacing w:before="100" w:beforeAutospacing="1" w:after="100" w:afterAutospacing="1" w:line="360" w:lineRule="auto"/>
        <w:shd w:val="clear" w:color="auto" w:fill="f9f8ef"/>
        <w:rPr>
          <w:rFonts w:eastAsia="Times New Roman"/>
          <w:color w:val="auto"/>
        </w:rPr>
      </w:pPr>
      <w:r>
        <w:rPr>
          <w:rStyle w:val="817"/>
          <w:rFonts w:eastAsia="Times New Roman"/>
          <w:color w:val="auto"/>
        </w:rPr>
        <w:t xml:space="preserve">А.П. Архипов Азбука страхования: Для 10-11 классов общеобразовательных учреждений М.: Вита-Пресс, 2010 г.</w:t>
      </w:r>
      <w:r>
        <w:rPr>
          <w:rFonts w:eastAsia="Times New Roman"/>
          <w:color w:val="auto"/>
        </w:rPr>
      </w:r>
      <w:r>
        <w:rPr>
          <w:color w:val="auto"/>
        </w:rPr>
      </w:r>
    </w:p>
    <w:p>
      <w:pPr>
        <w:numPr>
          <w:ilvl w:val="0"/>
          <w:numId w:val="2"/>
        </w:numPr>
        <w:ind w:left="600"/>
        <w:spacing w:before="100" w:beforeAutospacing="1" w:after="100" w:afterAutospacing="1" w:line="360" w:lineRule="auto"/>
        <w:shd w:val="clear" w:color="auto" w:fill="f9f8ef"/>
        <w:rPr>
          <w:rFonts w:eastAsia="Times New Roman"/>
          <w:color w:val="auto"/>
        </w:rPr>
      </w:pPr>
      <w:r>
        <w:rPr>
          <w:rStyle w:val="817"/>
          <w:rFonts w:eastAsia="Times New Roman"/>
          <w:color w:val="auto"/>
        </w:rPr>
        <w:t xml:space="preserve">Ю.В. Брехова, Д. Ю. </w:t>
      </w:r>
      <w:r>
        <w:rPr>
          <w:rStyle w:val="817"/>
          <w:rFonts w:eastAsia="Times New Roman"/>
          <w:color w:val="auto"/>
        </w:rPr>
        <w:t xml:space="preserve">Завьялов</w:t>
      </w:r>
      <w:r>
        <w:rPr>
          <w:rStyle w:val="817"/>
          <w:rFonts w:eastAsia="Times New Roman"/>
          <w:color w:val="auto"/>
        </w:rPr>
        <w:t xml:space="preserve">, А. П. </w:t>
      </w:r>
      <w:r>
        <w:rPr>
          <w:rStyle w:val="817"/>
          <w:rFonts w:eastAsia="Times New Roman"/>
          <w:color w:val="auto"/>
        </w:rPr>
        <w:t xml:space="preserve">Алмосов</w:t>
      </w:r>
      <w:r>
        <w:rPr>
          <w:rStyle w:val="817"/>
          <w:rFonts w:eastAsia="Times New Roman"/>
          <w:color w:val="auto"/>
        </w:rPr>
        <w:t xml:space="preserve"> Финансовая грамотность. 10-11 классы. Учебная программа М.: Вита-Пресс, 2016 г.</w:t>
      </w:r>
      <w:r>
        <w:rPr>
          <w:rFonts w:eastAsia="Times New Roman"/>
          <w:color w:val="auto"/>
        </w:rPr>
      </w:r>
      <w:r>
        <w:rPr>
          <w:color w:val="auto"/>
        </w:rPr>
      </w:r>
    </w:p>
    <w:p>
      <w:pPr>
        <w:numPr>
          <w:ilvl w:val="0"/>
          <w:numId w:val="2"/>
        </w:numPr>
        <w:ind w:left="600"/>
        <w:spacing w:before="100" w:beforeAutospacing="1" w:after="100" w:afterAutospacing="1" w:line="360" w:lineRule="auto"/>
        <w:shd w:val="clear" w:color="auto" w:fill="f9f8ef"/>
        <w:rPr>
          <w:rFonts w:eastAsia="Times New Roman"/>
          <w:color w:val="auto"/>
        </w:rPr>
      </w:pPr>
      <w:r>
        <w:rPr>
          <w:rStyle w:val="817"/>
          <w:rFonts w:eastAsia="Times New Roman"/>
          <w:color w:val="auto"/>
        </w:rPr>
        <w:t xml:space="preserve">Н.И. </w:t>
      </w:r>
      <w:r>
        <w:rPr>
          <w:rStyle w:val="817"/>
          <w:rFonts w:eastAsia="Times New Roman"/>
          <w:color w:val="auto"/>
        </w:rPr>
        <w:t xml:space="preserve">Берзон</w:t>
      </w:r>
      <w:r>
        <w:rPr>
          <w:rStyle w:val="817"/>
          <w:rFonts w:eastAsia="Times New Roman"/>
          <w:color w:val="auto"/>
        </w:rPr>
        <w:t xml:space="preserve"> Основы финансовой экономики. Учебное пособие. 10-11классы М.: Вита-Пресс, 2011 г.</w:t>
      </w:r>
      <w:r>
        <w:rPr>
          <w:rFonts w:eastAsia="Times New Roman"/>
          <w:color w:val="auto"/>
        </w:rPr>
      </w:r>
      <w:r>
        <w:rPr>
          <w:color w:val="auto"/>
        </w:rPr>
      </w:r>
    </w:p>
    <w:p>
      <w:pPr>
        <w:numPr>
          <w:ilvl w:val="0"/>
          <w:numId w:val="2"/>
        </w:numPr>
        <w:ind w:left="600"/>
        <w:spacing w:before="100" w:beforeAutospacing="1" w:after="100" w:afterAutospacing="1" w:line="360" w:lineRule="auto"/>
        <w:shd w:val="clear" w:color="auto" w:fill="f9f8ef"/>
        <w:rPr>
          <w:rFonts w:eastAsia="Times New Roman"/>
          <w:color w:val="auto"/>
        </w:rPr>
      </w:pPr>
      <w:r>
        <w:rPr>
          <w:rStyle w:val="817"/>
          <w:rFonts w:eastAsia="Times New Roman"/>
          <w:color w:val="auto"/>
        </w:rPr>
        <w:t xml:space="preserve">А. Горяев, В. Чумаченко Финансовая грамота М.: </w:t>
      </w:r>
      <w:r>
        <w:rPr>
          <w:rStyle w:val="817"/>
          <w:rFonts w:eastAsia="Times New Roman"/>
          <w:color w:val="auto"/>
        </w:rPr>
        <w:t xml:space="preserve">Юнайтед</w:t>
      </w:r>
      <w:r>
        <w:rPr>
          <w:rStyle w:val="817"/>
          <w:rFonts w:eastAsia="Times New Roman"/>
          <w:color w:val="auto"/>
        </w:rPr>
        <w:t xml:space="preserve"> Пресс, 2012 г.</w:t>
      </w:r>
      <w:r>
        <w:rPr>
          <w:rFonts w:eastAsia="Times New Roman"/>
          <w:color w:val="auto"/>
        </w:rPr>
      </w:r>
      <w:r>
        <w:rPr>
          <w:color w:val="auto"/>
        </w:rPr>
      </w:r>
    </w:p>
    <w:p>
      <w:pPr>
        <w:numPr>
          <w:ilvl w:val="0"/>
          <w:numId w:val="2"/>
        </w:numPr>
        <w:ind w:left="600"/>
        <w:spacing w:before="100" w:beforeAutospacing="1" w:after="100" w:afterAutospacing="1" w:line="360" w:lineRule="auto"/>
        <w:shd w:val="clear" w:color="auto" w:fill="f9f8ef"/>
        <w:rPr>
          <w:rFonts w:eastAsia="Times New Roman"/>
          <w:color w:val="auto"/>
        </w:rPr>
      </w:pPr>
      <w:r>
        <w:rPr>
          <w:rStyle w:val="817"/>
          <w:rFonts w:eastAsia="Times New Roman"/>
          <w:color w:val="auto"/>
        </w:rPr>
        <w:t xml:space="preserve">В.С. </w:t>
      </w:r>
      <w:r>
        <w:rPr>
          <w:rStyle w:val="817"/>
          <w:rFonts w:eastAsia="Times New Roman"/>
          <w:color w:val="auto"/>
        </w:rPr>
        <w:t xml:space="preserve">Савенок</w:t>
      </w:r>
      <w:r>
        <w:rPr>
          <w:rStyle w:val="817"/>
          <w:rFonts w:eastAsia="Times New Roman"/>
          <w:color w:val="auto"/>
        </w:rPr>
        <w:t xml:space="preserve"> Как составить личный финансовый план и как его реализовать М.: Манн, Иванов и Фербер, 2011 г.</w:t>
      </w:r>
      <w:r>
        <w:rPr>
          <w:rFonts w:eastAsia="Times New Roman"/>
          <w:color w:val="auto"/>
        </w:rPr>
      </w:r>
      <w:r>
        <w:rPr>
          <w:color w:val="auto"/>
        </w:rPr>
      </w:r>
    </w:p>
    <w:p>
      <w:pPr>
        <w:pStyle w:val="818"/>
        <w:spacing w:line="360" w:lineRule="auto"/>
        <w:shd w:val="clear" w:color="auto" w:fill="f9f8ef"/>
        <w:rPr>
          <w:color w:val="auto"/>
        </w:rPr>
      </w:pPr>
      <w:r>
        <w:rPr>
          <w:rStyle w:val="823"/>
          <w:color w:val="auto"/>
        </w:rPr>
        <w:t xml:space="preserve">Интернет-ресурсы для ученика и учителя:</w:t>
      </w:r>
      <w:r>
        <w:rPr>
          <w:color w:val="auto"/>
        </w:rPr>
      </w:r>
      <w:r>
        <w:rPr>
          <w:color w:val="auto"/>
        </w:rPr>
      </w:r>
    </w:p>
    <w:p>
      <w:pPr>
        <w:pStyle w:val="819"/>
        <w:spacing w:before="0" w:after="0" w:line="360" w:lineRule="auto"/>
        <w:shd w:val="clear" w:color="auto" w:fill="f9f8ef"/>
        <w:rPr>
          <w:color w:val="auto"/>
        </w:rPr>
      </w:pPr>
      <w:r>
        <w:rPr>
          <w:rStyle w:val="820"/>
          <w:color w:val="auto"/>
        </w:rPr>
        <w:t xml:space="preserve">1. </w:t>
      </w:r>
      <w:hyperlink r:id="rId9" w:tooltip="https://www.google.com/url?q=http://www.nlu.ru&amp;sa=D&amp;ust=1542315799606000" w:history="1">
        <w:r>
          <w:rPr>
            <w:rStyle w:val="816"/>
            <w:color w:val="auto"/>
          </w:rPr>
          <w:t xml:space="preserve">www.nlu.ru</w:t>
        </w:r>
      </w:hyperlink>
      <w:r>
        <w:rPr>
          <w:color w:val="auto"/>
        </w:rPr>
      </w:r>
      <w:r>
        <w:rPr>
          <w:color w:val="auto"/>
        </w:rPr>
      </w:r>
    </w:p>
    <w:p>
      <w:pPr>
        <w:pStyle w:val="819"/>
        <w:spacing w:before="0" w:after="0" w:line="360" w:lineRule="auto"/>
        <w:shd w:val="clear" w:color="auto" w:fill="f9f8ef"/>
        <w:rPr>
          <w:color w:val="auto"/>
        </w:rPr>
      </w:pPr>
      <w:r>
        <w:rPr>
          <w:rStyle w:val="820"/>
          <w:color w:val="auto"/>
        </w:rPr>
        <w:t xml:space="preserve">2. </w:t>
      </w:r>
      <w:hyperlink r:id="rId10" w:tooltip="https://www.google.com/url?q=http://www.banki.ru&amp;sa=D&amp;ust=1542315799607000" w:history="1">
        <w:r>
          <w:rPr>
            <w:rStyle w:val="816"/>
            <w:color w:val="auto"/>
          </w:rPr>
          <w:t xml:space="preserve">www.banki.ru</w:t>
        </w:r>
      </w:hyperlink>
      <w:r>
        <w:rPr>
          <w:color w:val="auto"/>
        </w:rPr>
      </w:r>
      <w:r>
        <w:rPr>
          <w:color w:val="auto"/>
        </w:rPr>
      </w:r>
    </w:p>
    <w:p>
      <w:pPr>
        <w:pStyle w:val="819"/>
        <w:spacing w:before="0" w:after="0" w:line="360" w:lineRule="auto"/>
        <w:shd w:val="clear" w:color="auto" w:fill="f9f8ef"/>
        <w:rPr>
          <w:color w:val="auto"/>
        </w:rPr>
      </w:pPr>
      <w:r>
        <w:rPr>
          <w:rStyle w:val="820"/>
          <w:color w:val="auto"/>
        </w:rPr>
        <w:t xml:space="preserve">3. </w:t>
      </w:r>
      <w:hyperlink r:id="rId11" w:tooltip="https://www.google.com/url?q=http://www.banki.ru&amp;sa=D&amp;ust=1542315799607000" w:history="1">
        <w:r>
          <w:rPr>
            <w:rStyle w:val="816"/>
            <w:color w:val="auto"/>
          </w:rPr>
          <w:t xml:space="preserve">www.banki.ru</w:t>
        </w:r>
      </w:hyperlink>
      <w:r>
        <w:rPr>
          <w:color w:val="auto"/>
        </w:rPr>
      </w:r>
      <w:r>
        <w:rPr>
          <w:color w:val="auto"/>
        </w:rPr>
      </w:r>
    </w:p>
    <w:p>
      <w:pPr>
        <w:pStyle w:val="819"/>
        <w:spacing w:before="0" w:after="0" w:line="360" w:lineRule="auto"/>
        <w:shd w:val="clear" w:color="auto" w:fill="f9f8ef"/>
        <w:rPr>
          <w:color w:val="auto"/>
        </w:rPr>
      </w:pPr>
      <w:r>
        <w:rPr>
          <w:rStyle w:val="820"/>
          <w:color w:val="auto"/>
        </w:rPr>
        <w:t xml:space="preserve">4. </w:t>
      </w:r>
      <w:hyperlink r:id="rId12" w:tooltip="https://www.google.com/url?q=http://www.nalog.ru&amp;sa=D&amp;ust=1542315799608000" w:history="1">
        <w:r>
          <w:rPr>
            <w:rStyle w:val="816"/>
            <w:color w:val="auto"/>
          </w:rPr>
          <w:t xml:space="preserve">www.nalog.ru</w:t>
        </w:r>
      </w:hyperlink>
      <w:r>
        <w:rPr>
          <w:color w:val="auto"/>
        </w:rPr>
      </w:r>
      <w:r>
        <w:rPr>
          <w:color w:val="auto"/>
        </w:rPr>
      </w:r>
    </w:p>
    <w:p>
      <w:pPr>
        <w:pStyle w:val="831"/>
        <w:spacing w:before="0" w:after="0" w:line="360" w:lineRule="auto"/>
        <w:shd w:val="clear" w:color="auto" w:fill="f9f8ef"/>
        <w:rPr>
          <w:color w:val="auto"/>
        </w:rPr>
      </w:pPr>
      <w:r>
        <w:rPr>
          <w:rStyle w:val="820"/>
          <w:color w:val="auto"/>
        </w:rPr>
        <w:t xml:space="preserve">5. </w:t>
      </w:r>
      <w:hyperlink r:id="rId13" w:tooltip="https://www.google.com/url?q=http://www.prostrahovanie.ru&amp;sa=D&amp;ust=1542315799608000" w:history="1">
        <w:r>
          <w:rPr>
            <w:rStyle w:val="816"/>
            <w:color w:val="auto"/>
          </w:rPr>
          <w:t xml:space="preserve">www.prostrahovanie.ru</w:t>
        </w:r>
      </w:hyperlink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Календарно-тематическое планирование</w:t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/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Тема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Дата </w:t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факт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Деньги. Функции денег.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и расходы семьи.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Доходы и расходы семьи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бюджет. Сальдо.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5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spacing w:line="276" w:lineRule="auto"/>
            </w:pPr>
            <w:r>
              <w:rPr>
                <w:sz w:val="24"/>
                <w:szCs w:val="24"/>
              </w:rPr>
              <w:t xml:space="preserve">Семейный бюджет. Сальдо.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6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spacing w:line="276" w:lineRule="auto"/>
              <w:tabs>
                <w:tab w:val="right" w:pos="2901" w:leader="none"/>
              </w:tabs>
            </w:pPr>
            <w:r>
              <w:t xml:space="preserve">Особые жизненные ситуации и как с ними справиться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7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spacing w:line="276" w:lineRule="auto"/>
              <w:tabs>
                <w:tab w:val="right" w:pos="2901" w:leader="none"/>
              </w:tabs>
            </w:pPr>
            <w:r>
              <w:t xml:space="preserve">Ролева</w:t>
            </w:r>
            <w:r>
              <w:t xml:space="preserve"> игра семейный бюджет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8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spacing w:line="276" w:lineRule="auto"/>
              <w:tabs>
                <w:tab w:val="right" w:pos="2901" w:leader="none"/>
              </w:tabs>
            </w:pPr>
            <w:r>
              <w:t xml:space="preserve">Ролева</w:t>
            </w:r>
            <w:r>
              <w:t xml:space="preserve"> игра семейный бюджет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9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4"/>
                <w:szCs w:val="24"/>
              </w:rPr>
            </w:pPr>
            <w:r>
              <w:t xml:space="preserve">Налоги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10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spacing w:line="276" w:lineRule="auto"/>
              <w:tabs>
                <w:tab w:val="right" w:pos="2901" w:leader="none"/>
              </w:tabs>
            </w:pPr>
            <w:r>
              <w:t xml:space="preserve">Налоги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11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spacing w:line="276" w:lineRule="auto"/>
              <w:tabs>
                <w:tab w:val="right" w:pos="2901" w:leader="none"/>
              </w:tabs>
            </w:pPr>
            <w:r>
              <w:t xml:space="preserve">Социальные пособия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12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line="276" w:lineRule="auto"/>
            </w:pPr>
            <w:r>
              <w:t xml:space="preserve">Проект «государство </w:t>
            </w:r>
            <w:r>
              <w:t xml:space="preserve">–э</w:t>
            </w:r>
            <w:r>
              <w:t xml:space="preserve">то мы!»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13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Банковские услуги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14</w:t>
            </w:r>
            <w:r/>
            <w:r/>
            <w:r/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Собственный бизнес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15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spacing w:line="276" w:lineRule="auto"/>
              <w:tabs>
                <w:tab w:val="right" w:pos="2901" w:leader="none"/>
              </w:tabs>
            </w:pPr>
            <w:r>
              <w:t xml:space="preserve">Собственный бизнес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16</w:t>
            </w:r>
            <w:r/>
            <w:r/>
            <w:r/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spacing w:line="276" w:lineRule="auto"/>
              <w:tabs>
                <w:tab w:val="right" w:pos="2901" w:leader="none"/>
              </w:tabs>
            </w:pPr>
            <w:r>
              <w:t xml:space="preserve">Валюта в современном мир</w:t>
            </w:r>
            <w:r>
              <w:t xml:space="preserve">е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1136"/>
        <w:gridCol w:w="1099"/>
      </w:tblGrid>
      <w:tr>
        <w:trPr>
          <w:trHeight w:val="169"/>
        </w:trPr>
        <w:tc>
          <w:tcPr>
            <w:tcW w:w="675" w:type="dxa"/>
            <w:textDirection w:val="lrTb"/>
            <w:noWrap w:val="false"/>
          </w:tcPr>
          <w:p>
            <w:pPr>
              <w:spacing w:line="276" w:lineRule="auto"/>
            </w:pPr>
            <w:r>
              <w:t xml:space="preserve">17</w:t>
            </w:r>
            <w:r/>
            <w:r/>
            <w:r/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spacing w:line="276" w:lineRule="auto"/>
              <w:tabs>
                <w:tab w:val="right" w:pos="2901" w:leader="none"/>
              </w:tabs>
            </w:pPr>
            <w:r>
              <w:t xml:space="preserve">Обобщение</w:t>
            </w:r>
            <w:r/>
            <w:r/>
            <w:r/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  <w:tc>
          <w:tcPr>
            <w:tcW w:w="1099" w:type="dxa"/>
            <w:textDirection w:val="lrTb"/>
            <w:noWrap w:val="false"/>
          </w:tcPr>
          <w:p>
            <w:pPr>
              <w:spacing w:line="276" w:lineRule="auto"/>
            </w:pPr>
            <w:r/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0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2"/>
    <w:next w:val="812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3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2"/>
    <w:next w:val="812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3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3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3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3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3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3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3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2"/>
    <w:next w:val="812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3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2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2"/>
    <w:next w:val="812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3"/>
    <w:link w:val="658"/>
    <w:uiPriority w:val="10"/>
    <w:rPr>
      <w:sz w:val="48"/>
      <w:szCs w:val="48"/>
    </w:rPr>
  </w:style>
  <w:style w:type="paragraph" w:styleId="660">
    <w:name w:val="Subtitle"/>
    <w:basedOn w:val="812"/>
    <w:next w:val="812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3"/>
    <w:link w:val="660"/>
    <w:uiPriority w:val="11"/>
    <w:rPr>
      <w:sz w:val="24"/>
      <w:szCs w:val="24"/>
    </w:rPr>
  </w:style>
  <w:style w:type="paragraph" w:styleId="662">
    <w:name w:val="Quote"/>
    <w:basedOn w:val="812"/>
    <w:next w:val="812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2"/>
    <w:next w:val="812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character" w:styleId="666">
    <w:name w:val="Header Char"/>
    <w:basedOn w:val="813"/>
    <w:link w:val="833"/>
    <w:uiPriority w:val="99"/>
  </w:style>
  <w:style w:type="character" w:styleId="667">
    <w:name w:val="Footer Char"/>
    <w:basedOn w:val="813"/>
    <w:link w:val="835"/>
    <w:uiPriority w:val="99"/>
  </w:style>
  <w:style w:type="paragraph" w:styleId="668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835"/>
    <w:uiPriority w:val="99"/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>
    <w:name w:val="Hyperlink"/>
    <w:basedOn w:val="813"/>
    <w:uiPriority w:val="99"/>
    <w:semiHidden/>
    <w:unhideWhenUsed/>
    <w:rPr>
      <w:color w:val="27638c"/>
      <w:u w:val="none"/>
    </w:rPr>
  </w:style>
  <w:style w:type="character" w:styleId="817" w:customStyle="1">
    <w:name w:val="c5"/>
    <w:basedOn w:val="813"/>
  </w:style>
  <w:style w:type="paragraph" w:styleId="818" w:customStyle="1">
    <w:name w:val="c28"/>
    <w:basedOn w:val="812"/>
    <w:pPr>
      <w:spacing w:before="90" w:after="90"/>
    </w:pPr>
  </w:style>
  <w:style w:type="paragraph" w:styleId="819" w:customStyle="1">
    <w:name w:val="c6"/>
    <w:basedOn w:val="812"/>
    <w:pPr>
      <w:spacing w:before="90" w:after="90"/>
    </w:pPr>
  </w:style>
  <w:style w:type="character" w:styleId="820" w:customStyle="1">
    <w:name w:val="c1"/>
    <w:basedOn w:val="813"/>
  </w:style>
  <w:style w:type="character" w:styleId="821" w:customStyle="1">
    <w:name w:val="c22"/>
    <w:basedOn w:val="813"/>
  </w:style>
  <w:style w:type="paragraph" w:styleId="822" w:customStyle="1">
    <w:name w:val="c20"/>
    <w:basedOn w:val="812"/>
    <w:pPr>
      <w:spacing w:before="90" w:after="90"/>
    </w:pPr>
  </w:style>
  <w:style w:type="character" w:styleId="823" w:customStyle="1">
    <w:name w:val="c4"/>
    <w:basedOn w:val="813"/>
  </w:style>
  <w:style w:type="paragraph" w:styleId="824" w:customStyle="1">
    <w:name w:val="c55"/>
    <w:basedOn w:val="812"/>
    <w:pPr>
      <w:spacing w:before="90" w:after="90"/>
    </w:pPr>
  </w:style>
  <w:style w:type="paragraph" w:styleId="825" w:customStyle="1">
    <w:name w:val="c42"/>
    <w:basedOn w:val="812"/>
    <w:pPr>
      <w:spacing w:before="90" w:after="90"/>
    </w:pPr>
  </w:style>
  <w:style w:type="paragraph" w:styleId="826" w:customStyle="1">
    <w:name w:val="c43"/>
    <w:basedOn w:val="812"/>
    <w:pPr>
      <w:spacing w:before="90" w:after="90"/>
    </w:pPr>
  </w:style>
  <w:style w:type="paragraph" w:styleId="827" w:customStyle="1">
    <w:name w:val="c27"/>
    <w:basedOn w:val="812"/>
    <w:pPr>
      <w:spacing w:before="90" w:after="90"/>
    </w:pPr>
  </w:style>
  <w:style w:type="paragraph" w:styleId="828" w:customStyle="1">
    <w:name w:val="c54"/>
    <w:basedOn w:val="812"/>
    <w:pPr>
      <w:spacing w:before="90" w:after="90"/>
    </w:pPr>
  </w:style>
  <w:style w:type="paragraph" w:styleId="829" w:customStyle="1">
    <w:name w:val="c10"/>
    <w:basedOn w:val="812"/>
    <w:pPr>
      <w:spacing w:before="90" w:after="90"/>
    </w:pPr>
  </w:style>
  <w:style w:type="character" w:styleId="830" w:customStyle="1">
    <w:name w:val="c7"/>
    <w:basedOn w:val="813"/>
  </w:style>
  <w:style w:type="paragraph" w:styleId="831" w:customStyle="1">
    <w:name w:val="c37"/>
    <w:basedOn w:val="812"/>
    <w:pPr>
      <w:spacing w:before="90" w:after="90"/>
    </w:pPr>
  </w:style>
  <w:style w:type="table" w:styleId="832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>
    <w:name w:val="Header"/>
    <w:basedOn w:val="812"/>
    <w:link w:val="83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813"/>
    <w:link w:val="833"/>
    <w:uiPriority w:val="99"/>
    <w:semiHidden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35">
    <w:name w:val="Footer"/>
    <w:basedOn w:val="812"/>
    <w:link w:val="83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813"/>
    <w:link w:val="835"/>
    <w:uiPriority w:val="99"/>
    <w:semiHidden/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ogle.com/url?q=http://www.nlu.ru&amp;sa=D&amp;ust=1542315799606000" TargetMode="External"/><Relationship Id="rId10" Type="http://schemas.openxmlformats.org/officeDocument/2006/relationships/hyperlink" Target="https://www.google.com/url?q=http://www.banki.ru&amp;sa=D&amp;ust=1542315799607000" TargetMode="External"/><Relationship Id="rId11" Type="http://schemas.openxmlformats.org/officeDocument/2006/relationships/hyperlink" Target="https://www.google.com/url?q=http://www.banki.ru&amp;sa=D&amp;ust=1542315799607000" TargetMode="External"/><Relationship Id="rId12" Type="http://schemas.openxmlformats.org/officeDocument/2006/relationships/hyperlink" Target="https://www.google.com/url?q=http://www.nalog.ru&amp;sa=D&amp;ust=1542315799608000" TargetMode="External"/><Relationship Id="rId13" Type="http://schemas.openxmlformats.org/officeDocument/2006/relationships/hyperlink" Target="https://www.google.com/url?q=http://www.prostrahovanie.ru&amp;sa=D&amp;ust=1542315799608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20</cp:revision>
  <dcterms:created xsi:type="dcterms:W3CDTF">2020-09-11T04:33:00Z</dcterms:created>
  <dcterms:modified xsi:type="dcterms:W3CDTF">2025-03-05T08:54:53Z</dcterms:modified>
</cp:coreProperties>
</file>